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92" w:before="0" w:line="100" w:lineRule="atLeast"/>
        <w:jc w:val="center"/>
      </w:pPr>
      <w:r>
        <w:rPr>
          <w:rFonts w:ascii="Segoe UI" w:cs="Segoe UI" w:eastAsia="Times New Roman" w:hAnsi="Segoe UI"/>
          <w:bCs/>
          <w:caps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28"/>
          <w:szCs w:val="28"/>
        </w:rPr>
        <w:t>ПРЕСС-РЕЛИЗ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28"/>
          <w:szCs w:val="28"/>
        </w:rPr>
        <w:t>16 марта 2021</w:t>
      </w:r>
    </w:p>
    <w:p>
      <w:pPr>
        <w:pStyle w:val="style0"/>
        <w:shd w:fill="FFFFFF" w:val="clear"/>
        <w:spacing w:after="0" w:before="0" w:line="276" w:lineRule="atLeast"/>
      </w:pPr>
      <w:r>
        <w:rPr>
          <w:rFonts w:ascii="Segoe UI" w:cs="Segoe UI" w:eastAsia="Times New Roman" w:hAnsi="Segoe UI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tLeast"/>
        <w:jc w:val="center"/>
      </w:pPr>
      <w:r>
        <w:rPr>
          <w:rFonts w:ascii="Segoe UI" w:cs="Segoe UI" w:eastAsia="Times New Roman" w:hAnsi="Segoe UI"/>
          <w:b/>
          <w:color w:val="000000"/>
          <w:sz w:val="28"/>
          <w:szCs w:val="28"/>
          <w:lang w:eastAsia="ru-RU"/>
        </w:rPr>
        <w:t xml:space="preserve">Специалисты и студенты Самарской области могут принять участие </w:t>
      </w:r>
    </w:p>
    <w:p>
      <w:pPr>
        <w:pStyle w:val="style0"/>
        <w:shd w:fill="FFFFFF" w:val="clear"/>
        <w:spacing w:after="0" w:before="0" w:line="276" w:lineRule="atLeast"/>
        <w:jc w:val="center"/>
      </w:pPr>
      <w:r>
        <w:rPr>
          <w:rFonts w:ascii="Segoe UI" w:cs="Segoe UI" w:eastAsia="Times New Roman" w:hAnsi="Segoe UI"/>
          <w:b/>
          <w:color w:val="000000"/>
          <w:sz w:val="28"/>
          <w:szCs w:val="28"/>
          <w:lang w:eastAsia="ru-RU"/>
        </w:rPr>
        <w:t xml:space="preserve">в первом геодезическом диктанте </w:t>
      </w:r>
    </w:p>
    <w:p>
      <w:pPr>
        <w:pStyle w:val="style0"/>
        <w:shd w:fill="FFFFFF" w:val="clear"/>
        <w:spacing w:after="0" w:before="0" w:line="276" w:lineRule="atLeast"/>
        <w:ind w:firstLine="708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Росреестр совместно с Московским государственным университетом геодезии и картографии (МИИГАиК) 20 марта 2021 года проведёт первый открытый геодезический диктант, приуроченный ко Дню работников геодезии и картографии.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Партнёрами проекта стали Сибирский государственный университет геосистем и технологий (СГУГиТ) в Новосибирске и Нижегородский государственный архитектурно-строительный университет (ННГАСУ), площадки которых также будут задействованы для проведения диктанта.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геодезической отрасли, которым интересно проверить свои знания по общей геодезии.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Всего в диктант вошло 30 вопросов, на которые предложено 4 вида ответов.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Мероприятие состоится как в очном формате, так и в дистанционном. Очная часть пройдет 20 марта в 12:00 мск в конференц-зале МИИГАиК, а также СГУГиТ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YouTube-канале МИИГАиКа и отвечать на вопросы в специальных онлайн-формах.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Итоги диктанта будут подведены в этот же день. Каждый участник </w:t>
      </w:r>
      <w:r>
        <w:rPr>
          <w:rFonts w:ascii="Segoe UI" w:cs="Segoe UI" w:eastAsia="Times New Roman" w:hAnsi="Segoe UI"/>
          <w:color w:val="000000"/>
          <w:sz w:val="24"/>
          <w:szCs w:val="24"/>
          <w:shd w:fill="FFFFFF" w:val="clear"/>
          <w:lang w:eastAsia="ru-RU"/>
        </w:rPr>
        <w:t>получит именной сертификат о прохождении Открытого геодезического диктанта.</w:t>
      </w:r>
    </w:p>
    <w:p>
      <w:pPr>
        <w:pStyle w:val="style0"/>
        <w:shd w:fill="FFFFFF" w:val="clear"/>
        <w:spacing w:after="0" w:before="0" w:line="276" w:lineRule="atLeast"/>
        <w:ind w:firstLine="708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Зарегистрироваться и выбрать форму участия в диктанте можно на специальном сайте проекта: </w:t>
      </w:r>
      <w:hyperlink r:id="rId3">
        <w:r>
          <w:rPr>
            <w:rStyle w:val="style16"/>
            <w:rFonts w:ascii="Segoe UI" w:cs="Segoe UI" w:eastAsia="Times New Roman" w:hAnsi="Segoe UI"/>
            <w:color w:val="0000FF"/>
            <w:sz w:val="24"/>
            <w:szCs w:val="24"/>
            <w:u w:val="single"/>
            <w:lang w:eastAsia="ru-RU"/>
          </w:rPr>
          <w:t>http://diktant.miigaik.ru/</w:t>
        </w:r>
      </w:hyperlink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. Тем, кто выбрал онлайн-формат, придут ссылки на форму ответов и на трансляцию на YouTube-канале МИИГАиКа.</w:t>
      </w:r>
    </w:p>
    <w:p>
      <w:pPr>
        <w:pStyle w:val="style0"/>
        <w:shd w:fill="FFFFFF" w:val="clear"/>
        <w:spacing w:after="0" w:before="0" w:line="276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hd w:fill="FFFFFF" w:val="clear"/>
        <w:spacing w:after="0" w:before="0" w:line="276" w:lineRule="atLeast"/>
        <w:jc w:val="both"/>
      </w:pP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276" w:lineRule="atLeast"/>
        <w:jc w:val="both"/>
      </w:pP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Справочно:</w:t>
      </w:r>
    </w:p>
    <w:p>
      <w:pPr>
        <w:pStyle w:val="style0"/>
        <w:shd w:fill="FFFFFF" w:val="clear"/>
        <w:spacing w:after="0" w:before="0" w:line="360" w:lineRule="atLeast"/>
        <w:jc w:val="both"/>
      </w:pPr>
      <w:r>
        <w:rPr>
          <w:rFonts w:ascii="Segoe UI" w:cs="Segoe UI" w:eastAsia="Times New Roman" w:hAnsi="Segoe UI"/>
          <w:i/>
          <w:iCs/>
          <w:color w:val="000000"/>
          <w:sz w:val="24"/>
          <w:szCs w:val="24"/>
          <w:lang w:eastAsia="ru-RU"/>
        </w:rPr>
        <w:t>В марте 1720 года император Петр I подписал указ, положивший начало картографической съемке в России. 15 марта 1919 года Советом Народных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Segoe UI" w:cs="Segoe UI" w:eastAsia="Times New Roman" w:hAnsi="Segoe UI"/>
          <w:i/>
          <w:iCs/>
          <w:color w:val="000000"/>
          <w:sz w:val="24"/>
          <w:szCs w:val="24"/>
          <w:lang w:eastAsia="ru-RU"/>
        </w:rPr>
        <w:t>Сейчас преемником Высшего геодезического управления является Росреестр, который успешно продолжает выполнять задачи, связанные с организацией и проведением землеустроительных, кадастровых и геодезических работ.</w:t>
      </w:r>
    </w:p>
    <w:p>
      <w:pPr>
        <w:pStyle w:val="style0"/>
        <w:shd w:fill="FFFFFF" w:val="clear"/>
        <w:spacing w:line="360" w:lineRule="atLeast"/>
      </w:pPr>
      <w:r>
        <w:rPr>
          <w:rFonts w:ascii="Segoe UI" w:cs="Segoe UI" w:eastAsia="Times New Roman" w:hAnsi="Segoe UI"/>
          <w:i/>
          <w:iCs/>
          <w:color w:val="000000"/>
          <w:sz w:val="24"/>
          <w:szCs w:val="24"/>
          <w:lang w:eastAsia="ru-RU"/>
        </w:rPr>
        <w:t>Указом Президента Российской Федерации №1867 от 11 ноября 2000 года был установлен праздник - День работников геодезии и картографии, который отмечается в России во второе воскресенье марта.</w:t>
      </w:r>
    </w:p>
    <w:p>
      <w:pPr>
        <w:pStyle w:val="style0"/>
        <w:shd w:fill="FFFFFF" w:val="clear"/>
        <w:spacing w:line="360" w:lineRule="atLeast"/>
      </w:pPr>
      <w:bookmarkStart w:id="0" w:name="_GoBack"/>
      <w:bookmarkStart w:id="1" w:name="_GoBack"/>
      <w:bookmarkEnd w:id="1"/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iktant.miigaik.ru/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2021-03-16T04:29:00.00Z</dcterms:created>
  <dc:creator>Никитина Ольга Александровна</dc:creator>
  <cp:lastModifiedBy>Никитина Ольга Александровна</cp:lastModifiedBy>
  <dcterms:modified xsi:type="dcterms:W3CDTF">2021-03-16T04:42:00.00Z</dcterms:modified>
  <cp:revision>13</cp:revision>
</cp:coreProperties>
</file>